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83" w:rsidRPr="0095098F" w:rsidRDefault="001F6B83" w:rsidP="001F6B83">
      <w:pPr>
        <w:pStyle w:val="ListParagraph"/>
        <w:jc w:val="right"/>
        <w:rPr>
          <w:rFonts w:ascii="Verdana" w:hAnsi="Verdana"/>
          <w:b/>
          <w:sz w:val="22"/>
          <w:szCs w:val="22"/>
        </w:rPr>
      </w:pPr>
      <w:r w:rsidRPr="0095098F">
        <w:rPr>
          <w:rFonts w:ascii="Verdana" w:hAnsi="Verdana"/>
          <w:b/>
          <w:sz w:val="22"/>
          <w:szCs w:val="22"/>
        </w:rPr>
        <w:t>Annexure-V</w:t>
      </w:r>
    </w:p>
    <w:p w:rsidR="001F6B83" w:rsidRPr="0095098F" w:rsidRDefault="001F6B83" w:rsidP="001F6B83">
      <w:pPr>
        <w:pStyle w:val="ListParagraph"/>
        <w:ind w:left="0"/>
        <w:jc w:val="center"/>
        <w:rPr>
          <w:rFonts w:ascii="Verdana" w:hAnsi="Verdana"/>
          <w:b/>
          <w:sz w:val="22"/>
          <w:szCs w:val="22"/>
        </w:rPr>
      </w:pPr>
      <w:r w:rsidRPr="0095098F">
        <w:rPr>
          <w:rFonts w:ascii="Verdana" w:hAnsi="Verdana"/>
          <w:b/>
          <w:sz w:val="22"/>
          <w:szCs w:val="22"/>
        </w:rPr>
        <w:t>Check List of documents for obtaining consent to establish (CTE) under Water Act, 1974 / Air Act, 1981</w:t>
      </w:r>
    </w:p>
    <w:p w:rsidR="001F6B83" w:rsidRPr="0095098F" w:rsidRDefault="001F6B83" w:rsidP="001F6B83">
      <w:pPr>
        <w:pStyle w:val="ListParagraph"/>
        <w:jc w:val="both"/>
        <w:rPr>
          <w:rFonts w:ascii="Verdana" w:hAnsi="Verdana"/>
          <w:b/>
          <w:sz w:val="22"/>
          <w:szCs w:val="22"/>
        </w:rPr>
      </w:pPr>
    </w:p>
    <w:p w:rsidR="001F6B83" w:rsidRPr="0095098F" w:rsidRDefault="001F6B83" w:rsidP="001F6B83">
      <w:pPr>
        <w:pStyle w:val="ListParagraph"/>
        <w:numPr>
          <w:ilvl w:val="0"/>
          <w:numId w:val="3"/>
        </w:numPr>
        <w:tabs>
          <w:tab w:val="left" w:pos="1080"/>
        </w:tabs>
        <w:ind w:left="1170"/>
        <w:jc w:val="both"/>
        <w:rPr>
          <w:rFonts w:ascii="Verdana" w:hAnsi="Verdana"/>
          <w:b/>
          <w:sz w:val="22"/>
          <w:szCs w:val="22"/>
        </w:rPr>
      </w:pPr>
      <w:r w:rsidRPr="0095098F">
        <w:rPr>
          <w:rFonts w:ascii="Verdana" w:hAnsi="Verdana"/>
          <w:b/>
          <w:sz w:val="22"/>
          <w:szCs w:val="22"/>
        </w:rPr>
        <w:t>1</w:t>
      </w:r>
      <w:r w:rsidRPr="0095098F">
        <w:rPr>
          <w:rFonts w:ascii="Verdana" w:hAnsi="Verdana"/>
          <w:b/>
          <w:sz w:val="22"/>
          <w:szCs w:val="22"/>
          <w:vertAlign w:val="superscript"/>
        </w:rPr>
        <w:t>st</w:t>
      </w:r>
      <w:r w:rsidRPr="0095098F">
        <w:rPr>
          <w:rFonts w:ascii="Verdana" w:hAnsi="Verdana"/>
          <w:b/>
          <w:sz w:val="22"/>
          <w:szCs w:val="22"/>
        </w:rPr>
        <w:t xml:space="preserve"> Consent to Establish</w:t>
      </w:r>
    </w:p>
    <w:p w:rsidR="001F6B83" w:rsidRPr="0095098F" w:rsidRDefault="001F6B83" w:rsidP="001F6B83">
      <w:pPr>
        <w:pStyle w:val="Style"/>
        <w:numPr>
          <w:ilvl w:val="0"/>
          <w:numId w:val="1"/>
        </w:numPr>
        <w:tabs>
          <w:tab w:val="left" w:pos="0"/>
          <w:tab w:val="left" w:pos="562"/>
        </w:tabs>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Online application</w:t>
      </w:r>
    </w:p>
    <w:p w:rsidR="001F6B83" w:rsidRPr="0095098F" w:rsidRDefault="001F6B83" w:rsidP="001F6B83">
      <w:pPr>
        <w:pStyle w:val="Style"/>
        <w:numPr>
          <w:ilvl w:val="0"/>
          <w:numId w:val="1"/>
        </w:numPr>
        <w:tabs>
          <w:tab w:val="left" w:pos="0"/>
          <w:tab w:val="left" w:pos="562"/>
        </w:tabs>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Proof of deposit of NOC/CTE fee and performance security.</w:t>
      </w:r>
    </w:p>
    <w:p w:rsidR="001F6B83" w:rsidRPr="0095098F" w:rsidRDefault="001F6B83" w:rsidP="001F6B83">
      <w:pPr>
        <w:pStyle w:val="Style"/>
        <w:numPr>
          <w:ilvl w:val="0"/>
          <w:numId w:val="1"/>
        </w:numPr>
        <w:tabs>
          <w:tab w:val="left" w:pos="0"/>
          <w:tab w:val="left" w:pos="562"/>
        </w:tabs>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C.A. Certificate regarding capital investment cost w.r.t. land, building, plant and machinery of the proposed project. </w:t>
      </w:r>
    </w:p>
    <w:p w:rsidR="001F6B83" w:rsidRPr="0095098F" w:rsidRDefault="001F6B83" w:rsidP="001F6B83">
      <w:pPr>
        <w:pStyle w:val="Style"/>
        <w:numPr>
          <w:ilvl w:val="0"/>
          <w:numId w:val="1"/>
        </w:numPr>
        <w:spacing w:before="4"/>
        <w:ind w:left="1530" w:right="51" w:hanging="450"/>
        <w:jc w:val="both"/>
        <w:rPr>
          <w:rFonts w:ascii="Verdana" w:eastAsiaTheme="minorHAnsi" w:hAnsi="Verdana"/>
          <w:color w:val="000000"/>
          <w:sz w:val="22"/>
          <w:szCs w:val="22"/>
        </w:rPr>
      </w:pPr>
      <w:proofErr w:type="spellStart"/>
      <w:r w:rsidRPr="0095098F">
        <w:rPr>
          <w:rFonts w:ascii="Verdana" w:eastAsiaTheme="minorHAnsi" w:hAnsi="Verdana"/>
          <w:color w:val="000000"/>
          <w:sz w:val="22"/>
          <w:szCs w:val="22"/>
        </w:rPr>
        <w:t>Fard</w:t>
      </w:r>
      <w:proofErr w:type="spellEnd"/>
      <w:r w:rsidRPr="0095098F">
        <w:rPr>
          <w:rFonts w:ascii="Verdana" w:eastAsiaTheme="minorHAnsi" w:hAnsi="Verdana"/>
          <w:color w:val="000000"/>
          <w:sz w:val="22"/>
          <w:szCs w:val="22"/>
        </w:rPr>
        <w:t xml:space="preserve"> </w:t>
      </w:r>
      <w:proofErr w:type="spellStart"/>
      <w:r w:rsidRPr="0095098F">
        <w:rPr>
          <w:rFonts w:ascii="Verdana" w:eastAsiaTheme="minorHAnsi" w:hAnsi="Verdana"/>
          <w:color w:val="000000"/>
          <w:sz w:val="22"/>
          <w:szCs w:val="22"/>
        </w:rPr>
        <w:t>Jamabandi</w:t>
      </w:r>
      <w:proofErr w:type="spellEnd"/>
      <w:r w:rsidRPr="0095098F">
        <w:rPr>
          <w:rFonts w:ascii="Verdana" w:eastAsiaTheme="minorHAnsi" w:hAnsi="Verdana"/>
          <w:color w:val="000000"/>
          <w:sz w:val="22"/>
          <w:szCs w:val="22"/>
        </w:rPr>
        <w:t xml:space="preserve"> and </w:t>
      </w:r>
      <w:proofErr w:type="spellStart"/>
      <w:r w:rsidRPr="0095098F">
        <w:rPr>
          <w:rFonts w:ascii="Verdana" w:eastAsiaTheme="minorHAnsi" w:hAnsi="Verdana"/>
          <w:color w:val="000000"/>
          <w:sz w:val="22"/>
          <w:szCs w:val="22"/>
        </w:rPr>
        <w:t>Intkal</w:t>
      </w:r>
      <w:proofErr w:type="spellEnd"/>
      <w:r w:rsidRPr="0095098F">
        <w:rPr>
          <w:rFonts w:ascii="Verdana" w:eastAsiaTheme="minorHAnsi" w:hAnsi="Verdana"/>
          <w:color w:val="000000"/>
          <w:sz w:val="22"/>
          <w:szCs w:val="22"/>
        </w:rPr>
        <w:t xml:space="preserve"> of land of the unit, in case unit is located outside approved industrial area/estate. </w:t>
      </w:r>
    </w:p>
    <w:p w:rsidR="001F6B83" w:rsidRPr="0095098F" w:rsidRDefault="001F6B83" w:rsidP="001F6B83">
      <w:pPr>
        <w:pStyle w:val="Style"/>
        <w:numPr>
          <w:ilvl w:val="0"/>
          <w:numId w:val="1"/>
        </w:numPr>
        <w:spacing w:before="4"/>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Power of attorney/authority letter to sign the application.</w:t>
      </w:r>
    </w:p>
    <w:p w:rsidR="001F6B83" w:rsidRPr="0095098F" w:rsidRDefault="001F6B83" w:rsidP="001F6B83">
      <w:pPr>
        <w:pStyle w:val="Style"/>
        <w:numPr>
          <w:ilvl w:val="0"/>
          <w:numId w:val="1"/>
        </w:numPr>
        <w:spacing w:before="4"/>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Allotment letter of the plot issued from the concerned authority in case of approved industrial area.</w:t>
      </w:r>
    </w:p>
    <w:p w:rsidR="001F6B83" w:rsidRPr="0095098F" w:rsidRDefault="001F6B83" w:rsidP="001F6B83">
      <w:pPr>
        <w:pStyle w:val="Style"/>
        <w:numPr>
          <w:ilvl w:val="0"/>
          <w:numId w:val="1"/>
        </w:numPr>
        <w:spacing w:before="4"/>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Manufacturing process and process Flow Chart. </w:t>
      </w:r>
    </w:p>
    <w:p w:rsidR="001F6B83" w:rsidRPr="0095098F" w:rsidRDefault="001F6B83" w:rsidP="001F6B83">
      <w:pPr>
        <w:pStyle w:val="Style"/>
        <w:numPr>
          <w:ilvl w:val="0"/>
          <w:numId w:val="1"/>
        </w:numPr>
        <w:tabs>
          <w:tab w:val="left" w:pos="0"/>
        </w:tabs>
        <w:spacing w:before="9"/>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Design Scheme of Effluent Treatment Plant/ Sewage treatment Plant, Air Pollution Control Devices / Hazardous Waste Management as applicable, with Hydraulic Design and design calculations based upon the Pollution load and prescribed standards. </w:t>
      </w:r>
    </w:p>
    <w:p w:rsidR="001F6B83" w:rsidRPr="002679B3" w:rsidRDefault="001F6B83" w:rsidP="001F6B83">
      <w:pPr>
        <w:pStyle w:val="Style"/>
        <w:tabs>
          <w:tab w:val="left" w:pos="0"/>
        </w:tabs>
        <w:spacing w:before="9"/>
        <w:ind w:left="1530" w:right="51"/>
        <w:jc w:val="both"/>
        <w:rPr>
          <w:rFonts w:ascii="Verdana" w:eastAsiaTheme="minorHAnsi" w:hAnsi="Verdana"/>
          <w:color w:val="000000"/>
          <w:sz w:val="22"/>
          <w:szCs w:val="22"/>
        </w:rPr>
      </w:pPr>
      <w:r w:rsidRPr="0095098F">
        <w:rPr>
          <w:rFonts w:ascii="Verdana" w:eastAsiaTheme="minorHAnsi" w:hAnsi="Verdana"/>
          <w:color w:val="000000"/>
          <w:sz w:val="22"/>
          <w:szCs w:val="22"/>
        </w:rPr>
        <w:tab/>
      </w:r>
      <w:r w:rsidRPr="002679B3">
        <w:rPr>
          <w:rFonts w:ascii="Verdana" w:eastAsiaTheme="minorHAnsi" w:hAnsi="Verdana"/>
          <w:color w:val="000000"/>
          <w:sz w:val="22"/>
          <w:szCs w:val="22"/>
        </w:rPr>
        <w:t xml:space="preserve">In case of Brick kilns, design and drawing of high draft </w:t>
      </w:r>
      <w:proofErr w:type="spellStart"/>
      <w:r w:rsidRPr="002679B3">
        <w:rPr>
          <w:rFonts w:ascii="Verdana" w:eastAsiaTheme="minorHAnsi" w:hAnsi="Verdana"/>
          <w:color w:val="000000"/>
          <w:sz w:val="22"/>
          <w:szCs w:val="22"/>
        </w:rPr>
        <w:t>Zig</w:t>
      </w:r>
      <w:proofErr w:type="spellEnd"/>
      <w:r w:rsidRPr="002679B3">
        <w:rPr>
          <w:rFonts w:ascii="Verdana" w:eastAsiaTheme="minorHAnsi" w:hAnsi="Verdana"/>
          <w:color w:val="000000"/>
          <w:sz w:val="22"/>
          <w:szCs w:val="22"/>
        </w:rPr>
        <w:t xml:space="preserve"> </w:t>
      </w:r>
      <w:proofErr w:type="spellStart"/>
      <w:r w:rsidRPr="002679B3">
        <w:rPr>
          <w:rFonts w:ascii="Verdana" w:eastAsiaTheme="minorHAnsi" w:hAnsi="Verdana"/>
          <w:color w:val="000000"/>
          <w:sz w:val="22"/>
          <w:szCs w:val="22"/>
        </w:rPr>
        <w:t>Zag</w:t>
      </w:r>
      <w:proofErr w:type="spellEnd"/>
      <w:r w:rsidRPr="002679B3">
        <w:rPr>
          <w:rFonts w:ascii="Verdana" w:eastAsiaTheme="minorHAnsi" w:hAnsi="Verdana"/>
          <w:color w:val="000000"/>
          <w:sz w:val="22"/>
          <w:szCs w:val="22"/>
        </w:rPr>
        <w:t xml:space="preserve"> technology based Kiln and stack. </w:t>
      </w:r>
    </w:p>
    <w:p w:rsidR="001F6B83" w:rsidRPr="0095098F" w:rsidRDefault="001F6B83" w:rsidP="001F6B83">
      <w:pPr>
        <w:pStyle w:val="Style"/>
        <w:numPr>
          <w:ilvl w:val="0"/>
          <w:numId w:val="1"/>
        </w:numPr>
        <w:tabs>
          <w:tab w:val="left" w:pos="567"/>
        </w:tabs>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Report of </w:t>
      </w:r>
      <w:proofErr w:type="spellStart"/>
      <w:r w:rsidRPr="0095098F">
        <w:rPr>
          <w:rFonts w:ascii="Verdana" w:eastAsiaTheme="minorHAnsi" w:hAnsi="Verdana"/>
          <w:color w:val="000000"/>
          <w:sz w:val="22"/>
          <w:szCs w:val="22"/>
        </w:rPr>
        <w:t>Tehsildar</w:t>
      </w:r>
      <w:proofErr w:type="spellEnd"/>
      <w:r w:rsidRPr="0095098F">
        <w:rPr>
          <w:rFonts w:ascii="Verdana" w:eastAsiaTheme="minorHAnsi" w:hAnsi="Verdana"/>
          <w:color w:val="000000"/>
          <w:sz w:val="22"/>
          <w:szCs w:val="22"/>
        </w:rPr>
        <w:t xml:space="preserve"> and District Forest Officer regarding </w:t>
      </w:r>
      <w:proofErr w:type="spellStart"/>
      <w:r w:rsidRPr="0095098F">
        <w:rPr>
          <w:rFonts w:ascii="Verdana" w:eastAsiaTheme="minorHAnsi" w:hAnsi="Verdana"/>
          <w:color w:val="000000"/>
          <w:sz w:val="22"/>
          <w:szCs w:val="22"/>
        </w:rPr>
        <w:t>Kisam</w:t>
      </w:r>
      <w:proofErr w:type="spellEnd"/>
      <w:r w:rsidRPr="0095098F">
        <w:rPr>
          <w:rFonts w:ascii="Verdana" w:eastAsiaTheme="minorHAnsi" w:hAnsi="Verdana"/>
          <w:color w:val="000000"/>
          <w:sz w:val="22"/>
          <w:szCs w:val="22"/>
        </w:rPr>
        <w:t xml:space="preserve"> of land through Deputy Commissioner, for areas covered under </w:t>
      </w:r>
      <w:proofErr w:type="spellStart"/>
      <w:r w:rsidRPr="0095098F">
        <w:rPr>
          <w:rFonts w:ascii="Verdana" w:eastAsiaTheme="minorHAnsi" w:hAnsi="Verdana"/>
          <w:color w:val="000000"/>
          <w:sz w:val="22"/>
          <w:szCs w:val="22"/>
        </w:rPr>
        <w:t>Aravali</w:t>
      </w:r>
      <w:proofErr w:type="spellEnd"/>
      <w:r w:rsidRPr="0095098F">
        <w:rPr>
          <w:rFonts w:ascii="Verdana" w:eastAsiaTheme="minorHAnsi" w:hAnsi="Verdana"/>
          <w:color w:val="000000"/>
          <w:sz w:val="22"/>
          <w:szCs w:val="22"/>
        </w:rPr>
        <w:t xml:space="preserve"> Notification, if applicable. In case the land falls in the industrial estate / area and HUDA sectors, the report of Regional Officers will be taken regarding applicability of </w:t>
      </w:r>
      <w:proofErr w:type="spellStart"/>
      <w:r w:rsidRPr="0095098F">
        <w:rPr>
          <w:rFonts w:ascii="Verdana" w:eastAsiaTheme="minorHAnsi" w:hAnsi="Verdana"/>
          <w:color w:val="000000"/>
          <w:sz w:val="22"/>
          <w:szCs w:val="22"/>
        </w:rPr>
        <w:t>Aravali</w:t>
      </w:r>
      <w:proofErr w:type="spellEnd"/>
      <w:r w:rsidRPr="0095098F">
        <w:rPr>
          <w:rFonts w:ascii="Verdana" w:eastAsiaTheme="minorHAnsi" w:hAnsi="Verdana"/>
          <w:color w:val="000000"/>
          <w:sz w:val="22"/>
          <w:szCs w:val="22"/>
        </w:rPr>
        <w:t xml:space="preserve"> Notification (only for District </w:t>
      </w:r>
      <w:proofErr w:type="spellStart"/>
      <w:r w:rsidRPr="0095098F">
        <w:rPr>
          <w:rFonts w:ascii="Verdana" w:eastAsiaTheme="minorHAnsi" w:hAnsi="Verdana"/>
          <w:color w:val="000000"/>
          <w:sz w:val="22"/>
          <w:szCs w:val="22"/>
        </w:rPr>
        <w:t>Gurugram</w:t>
      </w:r>
      <w:proofErr w:type="spellEnd"/>
      <w:r w:rsidRPr="0095098F">
        <w:rPr>
          <w:rFonts w:ascii="Verdana" w:eastAsiaTheme="minorHAnsi" w:hAnsi="Verdana"/>
          <w:color w:val="000000"/>
          <w:sz w:val="22"/>
          <w:szCs w:val="22"/>
        </w:rPr>
        <w:t xml:space="preserve"> and </w:t>
      </w:r>
      <w:proofErr w:type="spellStart"/>
      <w:r w:rsidRPr="0095098F">
        <w:rPr>
          <w:rFonts w:ascii="Verdana" w:eastAsiaTheme="minorHAnsi" w:hAnsi="Verdana"/>
          <w:color w:val="000000"/>
          <w:sz w:val="22"/>
          <w:szCs w:val="22"/>
        </w:rPr>
        <w:t>Nuh</w:t>
      </w:r>
      <w:proofErr w:type="spellEnd"/>
      <w:r w:rsidRPr="0095098F">
        <w:rPr>
          <w:rFonts w:ascii="Verdana" w:eastAsiaTheme="minorHAnsi" w:hAnsi="Verdana"/>
          <w:color w:val="000000"/>
          <w:sz w:val="22"/>
          <w:szCs w:val="22"/>
        </w:rPr>
        <w:t xml:space="preserve">). </w:t>
      </w:r>
    </w:p>
    <w:p w:rsidR="001F6B83" w:rsidRPr="0095098F" w:rsidRDefault="001F6B83" w:rsidP="001F6B83">
      <w:pPr>
        <w:pStyle w:val="Style"/>
        <w:numPr>
          <w:ilvl w:val="0"/>
          <w:numId w:val="1"/>
        </w:numPr>
        <w:tabs>
          <w:tab w:val="left" w:pos="900"/>
        </w:tabs>
        <w:ind w:left="1530" w:right="51" w:hanging="45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Clearance/ permission in case of the projects falling in the revenue estates covered in the Notification no. 191(E) </w:t>
      </w:r>
      <w:proofErr w:type="spellStart"/>
      <w:proofErr w:type="gramStart"/>
      <w:r w:rsidRPr="0095098F">
        <w:rPr>
          <w:rFonts w:ascii="Verdana" w:eastAsiaTheme="minorHAnsi" w:hAnsi="Verdana"/>
          <w:color w:val="000000"/>
          <w:sz w:val="22"/>
          <w:szCs w:val="22"/>
        </w:rPr>
        <w:t>dt</w:t>
      </w:r>
      <w:proofErr w:type="gramEnd"/>
      <w:r w:rsidRPr="0095098F">
        <w:rPr>
          <w:rFonts w:ascii="Verdana" w:eastAsiaTheme="minorHAnsi" w:hAnsi="Verdana"/>
          <w:color w:val="000000"/>
          <w:sz w:val="22"/>
          <w:szCs w:val="22"/>
        </w:rPr>
        <w:t>.</w:t>
      </w:r>
      <w:proofErr w:type="spellEnd"/>
      <w:r w:rsidRPr="0095098F">
        <w:rPr>
          <w:rFonts w:ascii="Verdana" w:eastAsiaTheme="minorHAnsi" w:hAnsi="Verdana"/>
          <w:color w:val="000000"/>
          <w:sz w:val="22"/>
          <w:szCs w:val="22"/>
        </w:rPr>
        <w:t xml:space="preserve"> 27.08.2010 issued by Ministry of Environment, and Forest, Government of India regarding protected area of </w:t>
      </w:r>
      <w:proofErr w:type="spellStart"/>
      <w:r w:rsidRPr="0095098F">
        <w:rPr>
          <w:rFonts w:ascii="Verdana" w:eastAsiaTheme="minorHAnsi" w:hAnsi="Verdana"/>
          <w:color w:val="000000"/>
          <w:sz w:val="22"/>
          <w:szCs w:val="22"/>
        </w:rPr>
        <w:t>Sultanpur</w:t>
      </w:r>
      <w:proofErr w:type="spellEnd"/>
      <w:r w:rsidRPr="0095098F">
        <w:rPr>
          <w:rFonts w:ascii="Verdana" w:eastAsiaTheme="minorHAnsi" w:hAnsi="Verdana"/>
          <w:color w:val="000000"/>
          <w:sz w:val="22"/>
          <w:szCs w:val="22"/>
        </w:rPr>
        <w:t xml:space="preserve"> National Park in District Gurgaon. </w:t>
      </w:r>
    </w:p>
    <w:p w:rsidR="001F6B83" w:rsidRPr="0095098F" w:rsidRDefault="001F6B83" w:rsidP="001F6B83">
      <w:pPr>
        <w:pStyle w:val="Style"/>
        <w:numPr>
          <w:ilvl w:val="0"/>
          <w:numId w:val="1"/>
        </w:numPr>
        <w:tabs>
          <w:tab w:val="left" w:pos="135"/>
          <w:tab w:val="left" w:pos="595"/>
        </w:tabs>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Proof of receipt of application submitted to the Forest Department for clearance / permission /NOC, of Forest Department. </w:t>
      </w:r>
    </w:p>
    <w:p w:rsidR="001F6B83" w:rsidRPr="0095098F" w:rsidRDefault="001F6B83" w:rsidP="001F6B83">
      <w:pPr>
        <w:pStyle w:val="Style"/>
        <w:numPr>
          <w:ilvl w:val="0"/>
          <w:numId w:val="1"/>
        </w:numPr>
        <w:spacing w:before="14"/>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Report of Revenue Department / Forest Department &amp; other concerned departments regarding sitting parameters in respect of Stone Crushers, Hot Mix Plants, Screening Plants, Pulverizes, Poultry Farms and License of DFSC in Case of brick Kilns. </w:t>
      </w:r>
    </w:p>
    <w:p w:rsidR="001F6B83" w:rsidRPr="0095098F" w:rsidRDefault="001F6B83" w:rsidP="001F6B83">
      <w:pPr>
        <w:pStyle w:val="Style"/>
        <w:numPr>
          <w:ilvl w:val="0"/>
          <w:numId w:val="1"/>
        </w:numPr>
        <w:tabs>
          <w:tab w:val="left" w:pos="139"/>
          <w:tab w:val="left" w:pos="610"/>
        </w:tabs>
        <w:spacing w:before="4"/>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t>Change of land use permission/</w:t>
      </w:r>
      <w:r>
        <w:rPr>
          <w:rFonts w:ascii="Verdana" w:eastAsiaTheme="minorHAnsi" w:hAnsi="Verdana"/>
          <w:color w:val="000000"/>
          <w:sz w:val="22"/>
          <w:szCs w:val="22"/>
        </w:rPr>
        <w:t>license/</w:t>
      </w:r>
      <w:r w:rsidRPr="0095098F">
        <w:rPr>
          <w:rFonts w:ascii="Verdana" w:eastAsiaTheme="minorHAnsi" w:hAnsi="Verdana"/>
          <w:color w:val="000000"/>
          <w:sz w:val="22"/>
          <w:szCs w:val="22"/>
        </w:rPr>
        <w:t xml:space="preserve">NOC certificate from the Town &amp; Country Planning Department or respective Municipal or other Authority or village </w:t>
      </w:r>
      <w:proofErr w:type="spellStart"/>
      <w:r w:rsidRPr="0095098F">
        <w:rPr>
          <w:rFonts w:ascii="Verdana" w:eastAsiaTheme="minorHAnsi" w:hAnsi="Verdana"/>
          <w:color w:val="000000"/>
          <w:sz w:val="22"/>
          <w:szCs w:val="22"/>
        </w:rPr>
        <w:t>Panchayat</w:t>
      </w:r>
      <w:proofErr w:type="spellEnd"/>
      <w:r w:rsidRPr="0095098F">
        <w:rPr>
          <w:rFonts w:ascii="Verdana" w:eastAsiaTheme="minorHAnsi" w:hAnsi="Verdana"/>
          <w:color w:val="000000"/>
          <w:sz w:val="22"/>
          <w:szCs w:val="22"/>
        </w:rPr>
        <w:t xml:space="preserve">, as the case may be. </w:t>
      </w:r>
    </w:p>
    <w:p w:rsidR="001F6B83" w:rsidRPr="0095098F" w:rsidRDefault="001F6B83" w:rsidP="001F6B83">
      <w:pPr>
        <w:pStyle w:val="Style"/>
        <w:numPr>
          <w:ilvl w:val="0"/>
          <w:numId w:val="1"/>
        </w:numPr>
        <w:tabs>
          <w:tab w:val="left" w:pos="139"/>
          <w:tab w:val="left" w:pos="610"/>
        </w:tabs>
        <w:spacing w:before="4"/>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Lease deed/ Rent Agreement in case land is taken on rent or lease, Collaboration deed in case of construction projects, if applicable (duly registered with revenue authorities). </w:t>
      </w:r>
    </w:p>
    <w:p w:rsidR="001F6B83" w:rsidRPr="0095098F" w:rsidRDefault="001F6B83" w:rsidP="001F6B83">
      <w:pPr>
        <w:pStyle w:val="Style"/>
        <w:numPr>
          <w:ilvl w:val="0"/>
          <w:numId w:val="1"/>
        </w:numPr>
        <w:spacing w:before="9"/>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t>Copy of Environmental Clearance in case of the projects covered under, EIA Notification dated 14.09.2006.</w:t>
      </w:r>
    </w:p>
    <w:p w:rsidR="001F6B83" w:rsidRPr="0095098F" w:rsidRDefault="001F6B83" w:rsidP="001F6B83">
      <w:pPr>
        <w:pStyle w:val="Style"/>
        <w:numPr>
          <w:ilvl w:val="0"/>
          <w:numId w:val="1"/>
        </w:numPr>
        <w:spacing w:before="9"/>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t xml:space="preserve">Copy of MOA / partnership Deed / Trust Deed, as applicable having the name and address of Directors/Partners. </w:t>
      </w:r>
    </w:p>
    <w:p w:rsidR="001F6B83" w:rsidRPr="0095098F" w:rsidRDefault="001F6B83" w:rsidP="001F6B83">
      <w:pPr>
        <w:pStyle w:val="Style"/>
        <w:numPr>
          <w:ilvl w:val="0"/>
          <w:numId w:val="1"/>
        </w:numPr>
        <w:spacing w:before="9"/>
        <w:ind w:left="1530" w:right="51" w:hanging="630"/>
        <w:jc w:val="both"/>
        <w:rPr>
          <w:rFonts w:ascii="Verdana" w:eastAsiaTheme="minorHAnsi" w:hAnsi="Verdana"/>
          <w:color w:val="000000"/>
          <w:sz w:val="22"/>
          <w:szCs w:val="22"/>
        </w:rPr>
      </w:pPr>
      <w:r w:rsidRPr="0095098F">
        <w:rPr>
          <w:rFonts w:ascii="Verdana" w:eastAsiaTheme="minorHAnsi" w:hAnsi="Verdana"/>
          <w:color w:val="000000"/>
          <w:sz w:val="22"/>
          <w:szCs w:val="22"/>
        </w:rPr>
        <w:lastRenderedPageBreak/>
        <w:t>Declaration by the unit regarding awareness about pollution control related standards and law and undertaking for their compliance, as per Annexure-VII.</w:t>
      </w:r>
    </w:p>
    <w:p w:rsidR="001F6B83" w:rsidRPr="0095098F" w:rsidRDefault="001F6B83" w:rsidP="001F6B83">
      <w:pPr>
        <w:pStyle w:val="Style"/>
        <w:numPr>
          <w:ilvl w:val="0"/>
          <w:numId w:val="1"/>
        </w:numPr>
        <w:tabs>
          <w:tab w:val="left" w:pos="945"/>
          <w:tab w:val="left" w:pos="1881"/>
          <w:tab w:val="left" w:pos="3331"/>
          <w:tab w:val="left" w:pos="4627"/>
          <w:tab w:val="left" w:pos="5587"/>
          <w:tab w:val="left" w:pos="6004"/>
        </w:tabs>
        <w:ind w:left="1530" w:right="76" w:hanging="630"/>
        <w:jc w:val="both"/>
        <w:rPr>
          <w:rFonts w:ascii="Verdana" w:eastAsiaTheme="minorHAnsi" w:hAnsi="Verdana"/>
          <w:color w:val="000000"/>
          <w:sz w:val="22"/>
          <w:szCs w:val="22"/>
        </w:rPr>
      </w:pPr>
      <w:r w:rsidRPr="0095098F">
        <w:rPr>
          <w:rFonts w:ascii="Verdana" w:eastAsiaTheme="minorHAnsi" w:hAnsi="Verdana"/>
          <w:color w:val="000000"/>
          <w:sz w:val="22"/>
          <w:szCs w:val="22"/>
        </w:rPr>
        <w:t>Site plan of the unit in case it is located outside approved industrial area.</w:t>
      </w:r>
    </w:p>
    <w:p w:rsidR="001F6B83" w:rsidRPr="0095098F" w:rsidRDefault="001F6B83" w:rsidP="001F6B83">
      <w:pPr>
        <w:pStyle w:val="Style"/>
        <w:numPr>
          <w:ilvl w:val="0"/>
          <w:numId w:val="1"/>
        </w:numPr>
        <w:tabs>
          <w:tab w:val="left" w:pos="945"/>
          <w:tab w:val="left" w:pos="1881"/>
          <w:tab w:val="left" w:pos="3331"/>
          <w:tab w:val="left" w:pos="4627"/>
          <w:tab w:val="left" w:pos="5587"/>
          <w:tab w:val="left" w:pos="6004"/>
        </w:tabs>
        <w:ind w:left="1530" w:right="76" w:hanging="630"/>
        <w:jc w:val="both"/>
        <w:rPr>
          <w:rFonts w:ascii="Verdana" w:hAnsi="Verdana"/>
          <w:color w:val="292328"/>
          <w:sz w:val="22"/>
          <w:szCs w:val="22"/>
          <w:lang w:bidi="he-IL"/>
        </w:rPr>
      </w:pPr>
      <w:r w:rsidRPr="0095098F">
        <w:rPr>
          <w:rFonts w:ascii="Verdana" w:eastAsiaTheme="minorHAnsi" w:hAnsi="Verdana"/>
          <w:color w:val="000000"/>
          <w:sz w:val="22"/>
          <w:szCs w:val="22"/>
        </w:rPr>
        <w:t>Layout plan showing the details of all manufacturing processes, location of stacks/ chimneys, ETP/ STP, APCM, Hazardous Waste storage and treatment facilities, tube wells, Water supply lines, Effluent drains and final outlets for the disposal of the effluent</w:t>
      </w:r>
      <w:r w:rsidRPr="0095098F">
        <w:rPr>
          <w:rFonts w:ascii="Verdana" w:hAnsi="Verdana"/>
          <w:color w:val="261D27"/>
          <w:w w:val="116"/>
          <w:sz w:val="22"/>
          <w:szCs w:val="22"/>
        </w:rPr>
        <w:t>.</w:t>
      </w:r>
    </w:p>
    <w:p w:rsidR="001F6B83" w:rsidRPr="0095098F" w:rsidRDefault="001F6B83" w:rsidP="001F6B83">
      <w:pPr>
        <w:pStyle w:val="Style"/>
        <w:tabs>
          <w:tab w:val="left" w:pos="945"/>
          <w:tab w:val="left" w:pos="1881"/>
          <w:tab w:val="left" w:pos="3331"/>
          <w:tab w:val="left" w:pos="4627"/>
          <w:tab w:val="left" w:pos="5587"/>
          <w:tab w:val="left" w:pos="6004"/>
        </w:tabs>
        <w:ind w:right="76"/>
        <w:jc w:val="both"/>
        <w:rPr>
          <w:rFonts w:ascii="Verdana" w:hAnsi="Verdana"/>
          <w:color w:val="261D27"/>
          <w:w w:val="116"/>
          <w:sz w:val="22"/>
          <w:szCs w:val="22"/>
        </w:rPr>
      </w:pPr>
    </w:p>
    <w:p w:rsidR="001F6B83" w:rsidRPr="0095098F" w:rsidRDefault="001F6B83" w:rsidP="001F6B83">
      <w:pPr>
        <w:pStyle w:val="Style"/>
        <w:numPr>
          <w:ilvl w:val="0"/>
          <w:numId w:val="3"/>
        </w:numPr>
        <w:tabs>
          <w:tab w:val="left" w:pos="945"/>
          <w:tab w:val="left" w:pos="1170"/>
          <w:tab w:val="left" w:pos="1350"/>
          <w:tab w:val="left" w:pos="1881"/>
          <w:tab w:val="left" w:pos="3331"/>
          <w:tab w:val="left" w:pos="4627"/>
          <w:tab w:val="left" w:pos="5587"/>
          <w:tab w:val="left" w:pos="6004"/>
        </w:tabs>
        <w:ind w:left="1170" w:right="76"/>
        <w:jc w:val="both"/>
        <w:rPr>
          <w:rFonts w:ascii="Verdana" w:hAnsi="Verdana"/>
          <w:b/>
          <w:color w:val="292328"/>
          <w:sz w:val="22"/>
          <w:szCs w:val="22"/>
          <w:lang w:bidi="he-IL"/>
        </w:rPr>
      </w:pPr>
      <w:r w:rsidRPr="0095098F">
        <w:rPr>
          <w:rFonts w:ascii="Verdana" w:hAnsi="Verdana"/>
          <w:b/>
          <w:color w:val="292328"/>
          <w:sz w:val="22"/>
          <w:szCs w:val="22"/>
          <w:lang w:bidi="he-IL"/>
        </w:rPr>
        <w:t>Renewal/Extension of Consent to Establish</w:t>
      </w:r>
    </w:p>
    <w:p w:rsidR="001F6B83" w:rsidRPr="0095098F" w:rsidRDefault="001F6B83" w:rsidP="001F6B83">
      <w:pPr>
        <w:pStyle w:val="Style"/>
        <w:tabs>
          <w:tab w:val="left" w:pos="945"/>
          <w:tab w:val="left" w:pos="1170"/>
          <w:tab w:val="left" w:pos="1350"/>
          <w:tab w:val="left" w:pos="1881"/>
          <w:tab w:val="left" w:pos="3331"/>
          <w:tab w:val="left" w:pos="4627"/>
          <w:tab w:val="left" w:pos="5587"/>
          <w:tab w:val="left" w:pos="6004"/>
        </w:tabs>
        <w:ind w:left="1170" w:right="76"/>
        <w:jc w:val="both"/>
        <w:rPr>
          <w:rFonts w:ascii="Verdana" w:hAnsi="Verdana"/>
          <w:b/>
          <w:color w:val="292328"/>
          <w:sz w:val="22"/>
          <w:szCs w:val="22"/>
          <w:lang w:bidi="he-IL"/>
        </w:rPr>
      </w:pPr>
    </w:p>
    <w:p w:rsidR="001F6B83" w:rsidRPr="0095098F" w:rsidRDefault="001F6B83" w:rsidP="001F6B83">
      <w:pPr>
        <w:pStyle w:val="ListParagraph"/>
        <w:numPr>
          <w:ilvl w:val="0"/>
          <w:numId w:val="2"/>
        </w:numPr>
        <w:spacing w:after="0"/>
        <w:ind w:left="1530"/>
        <w:jc w:val="both"/>
        <w:rPr>
          <w:rFonts w:ascii="Verdana" w:hAnsi="Verdana"/>
          <w:sz w:val="22"/>
          <w:szCs w:val="22"/>
        </w:rPr>
      </w:pPr>
      <w:r w:rsidRPr="0095098F">
        <w:rPr>
          <w:rFonts w:ascii="Verdana" w:hAnsi="Verdana"/>
          <w:sz w:val="22"/>
          <w:szCs w:val="22"/>
        </w:rPr>
        <w:t>Online application for renewal of CTE with declaration on prescribed Performa (Annexure-VIII).</w:t>
      </w:r>
    </w:p>
    <w:p w:rsidR="001F6B83" w:rsidRPr="0095098F" w:rsidRDefault="001F6B83" w:rsidP="001F6B83">
      <w:pPr>
        <w:pStyle w:val="ListParagraph"/>
        <w:numPr>
          <w:ilvl w:val="0"/>
          <w:numId w:val="2"/>
        </w:numPr>
        <w:tabs>
          <w:tab w:val="left" w:pos="1260"/>
        </w:tabs>
        <w:spacing w:after="0"/>
        <w:ind w:left="1530"/>
        <w:jc w:val="both"/>
        <w:rPr>
          <w:rFonts w:ascii="Verdana" w:hAnsi="Verdana"/>
          <w:sz w:val="22"/>
          <w:szCs w:val="22"/>
        </w:rPr>
      </w:pPr>
      <w:r w:rsidRPr="0095098F">
        <w:rPr>
          <w:rFonts w:ascii="Verdana" w:hAnsi="Verdana"/>
          <w:sz w:val="22"/>
          <w:szCs w:val="22"/>
        </w:rPr>
        <w:t xml:space="preserve">Proof of deposit of NOC/CTE fees (as per schedule available on the web-site of the Board i.e. </w:t>
      </w:r>
      <w:hyperlink r:id="rId6" w:history="1">
        <w:r w:rsidRPr="0095098F">
          <w:rPr>
            <w:rFonts w:ascii="Verdana" w:hAnsi="Verdana"/>
            <w:sz w:val="22"/>
            <w:szCs w:val="22"/>
          </w:rPr>
          <w:t>www.hspcb.gov.in</w:t>
        </w:r>
      </w:hyperlink>
      <w:r w:rsidRPr="0095098F">
        <w:rPr>
          <w:rFonts w:ascii="Verdana" w:hAnsi="Verdana"/>
          <w:sz w:val="22"/>
          <w:szCs w:val="22"/>
        </w:rPr>
        <w:t>)</w:t>
      </w:r>
    </w:p>
    <w:p w:rsidR="001F6B83" w:rsidRPr="0095098F" w:rsidRDefault="001F6B83" w:rsidP="001F6B83">
      <w:pPr>
        <w:pStyle w:val="ListParagraph"/>
        <w:numPr>
          <w:ilvl w:val="0"/>
          <w:numId w:val="2"/>
        </w:numPr>
        <w:spacing w:after="0"/>
        <w:ind w:left="1530"/>
        <w:jc w:val="both"/>
        <w:rPr>
          <w:rFonts w:ascii="Verdana" w:hAnsi="Verdana"/>
          <w:sz w:val="22"/>
          <w:szCs w:val="22"/>
        </w:rPr>
      </w:pPr>
      <w:r w:rsidRPr="0095098F">
        <w:rPr>
          <w:rFonts w:ascii="Verdana" w:hAnsi="Verdana"/>
          <w:sz w:val="22"/>
          <w:szCs w:val="22"/>
        </w:rPr>
        <w:t>Copy of 1st CTE &amp; previous renewed CTE (if any).</w:t>
      </w:r>
    </w:p>
    <w:p w:rsidR="001F6B83" w:rsidRPr="0095098F" w:rsidRDefault="001F6B83" w:rsidP="001F6B83">
      <w:pPr>
        <w:pStyle w:val="ListParagraph"/>
        <w:numPr>
          <w:ilvl w:val="0"/>
          <w:numId w:val="2"/>
        </w:numPr>
        <w:spacing w:after="0"/>
        <w:ind w:left="1530"/>
        <w:jc w:val="both"/>
        <w:rPr>
          <w:rFonts w:ascii="Verdana" w:hAnsi="Verdana"/>
          <w:sz w:val="22"/>
          <w:szCs w:val="22"/>
        </w:rPr>
      </w:pPr>
      <w:r w:rsidRPr="0095098F">
        <w:rPr>
          <w:rFonts w:ascii="Verdana" w:hAnsi="Verdana"/>
          <w:sz w:val="22"/>
          <w:szCs w:val="22"/>
        </w:rPr>
        <w:t>Power of Attorney/authority letter to sign the application.</w:t>
      </w:r>
    </w:p>
    <w:p w:rsidR="001F6B83" w:rsidRPr="0095098F" w:rsidRDefault="001F6B83" w:rsidP="001F6B83">
      <w:pPr>
        <w:pStyle w:val="ListParagraph"/>
        <w:numPr>
          <w:ilvl w:val="0"/>
          <w:numId w:val="2"/>
        </w:numPr>
        <w:tabs>
          <w:tab w:val="left" w:pos="1260"/>
        </w:tabs>
        <w:spacing w:after="0"/>
        <w:ind w:left="1530"/>
        <w:jc w:val="both"/>
        <w:rPr>
          <w:rFonts w:ascii="Verdana" w:hAnsi="Verdana"/>
          <w:sz w:val="22"/>
          <w:szCs w:val="22"/>
        </w:rPr>
      </w:pPr>
      <w:r w:rsidRPr="0095098F">
        <w:rPr>
          <w:rFonts w:ascii="Verdana" w:hAnsi="Verdana"/>
          <w:sz w:val="22"/>
          <w:szCs w:val="22"/>
        </w:rPr>
        <w:t>Progress report regarding construction of project and installation of pollution control measures/devices, as per scheme submitted while obtaining 1st CTE.</w:t>
      </w:r>
    </w:p>
    <w:p w:rsidR="001F6B83" w:rsidRPr="0095098F" w:rsidRDefault="001F6B83" w:rsidP="001F6B83">
      <w:pPr>
        <w:pStyle w:val="ListParagraph"/>
        <w:numPr>
          <w:ilvl w:val="0"/>
          <w:numId w:val="2"/>
        </w:numPr>
        <w:tabs>
          <w:tab w:val="left" w:pos="1260"/>
        </w:tabs>
        <w:spacing w:after="0"/>
        <w:ind w:left="1530"/>
        <w:jc w:val="both"/>
        <w:rPr>
          <w:rFonts w:ascii="Verdana" w:eastAsiaTheme="minorEastAsia" w:hAnsi="Verdana"/>
          <w:color w:val="261D27"/>
          <w:w w:val="116"/>
          <w:sz w:val="22"/>
          <w:szCs w:val="22"/>
        </w:rPr>
      </w:pPr>
      <w:r w:rsidRPr="0095098F">
        <w:rPr>
          <w:rFonts w:ascii="Verdana" w:hAnsi="Verdana"/>
          <w:sz w:val="22"/>
          <w:szCs w:val="22"/>
        </w:rPr>
        <w:t>Valid license or proof of submission of application for renewal of license to Town and Country Planning Department or any other concerned authority, in case of Building and construction projects and Township and Area Development projects</w:t>
      </w:r>
      <w:r w:rsidRPr="0095098F">
        <w:rPr>
          <w:rFonts w:ascii="Verdana" w:eastAsiaTheme="minorEastAsia" w:hAnsi="Verdana"/>
          <w:color w:val="261D27"/>
          <w:w w:val="116"/>
          <w:sz w:val="22"/>
          <w:szCs w:val="22"/>
        </w:rPr>
        <w:t>.</w:t>
      </w:r>
    </w:p>
    <w:p w:rsidR="001F6B83" w:rsidRPr="0095098F" w:rsidRDefault="001F6B83" w:rsidP="001F6B83">
      <w:pPr>
        <w:pStyle w:val="ListParagraph"/>
        <w:tabs>
          <w:tab w:val="left" w:pos="1260"/>
        </w:tabs>
        <w:spacing w:after="0"/>
        <w:ind w:left="1530"/>
        <w:jc w:val="both"/>
        <w:rPr>
          <w:rFonts w:ascii="Verdana" w:hAnsi="Verdana"/>
          <w:sz w:val="22"/>
          <w:szCs w:val="22"/>
        </w:rPr>
      </w:pPr>
    </w:p>
    <w:p w:rsidR="001F6B83" w:rsidRPr="0095098F" w:rsidRDefault="001F6B83" w:rsidP="001F6B83">
      <w:pPr>
        <w:pStyle w:val="ListParagraph"/>
        <w:numPr>
          <w:ilvl w:val="0"/>
          <w:numId w:val="3"/>
        </w:numPr>
        <w:tabs>
          <w:tab w:val="left" w:pos="1260"/>
        </w:tabs>
        <w:ind w:left="990" w:hanging="270"/>
        <w:jc w:val="both"/>
        <w:rPr>
          <w:rFonts w:ascii="Verdana" w:hAnsi="Verdana"/>
          <w:b/>
          <w:sz w:val="22"/>
          <w:szCs w:val="22"/>
        </w:rPr>
      </w:pPr>
      <w:r w:rsidRPr="0095098F">
        <w:rPr>
          <w:rFonts w:ascii="Verdana" w:hAnsi="Verdana"/>
          <w:b/>
          <w:sz w:val="22"/>
          <w:szCs w:val="22"/>
        </w:rPr>
        <w:t>Consent to Establish for expansion of the existing project</w:t>
      </w:r>
    </w:p>
    <w:p w:rsidR="001F6B83" w:rsidRPr="0095098F" w:rsidRDefault="001F6B83" w:rsidP="001F6B83">
      <w:pPr>
        <w:pStyle w:val="ListParagraph"/>
        <w:tabs>
          <w:tab w:val="left" w:pos="1260"/>
        </w:tabs>
        <w:ind w:left="1080"/>
        <w:jc w:val="both"/>
        <w:rPr>
          <w:rFonts w:ascii="Verdana" w:hAnsi="Verdana"/>
          <w:sz w:val="22"/>
          <w:szCs w:val="22"/>
        </w:rPr>
      </w:pPr>
    </w:p>
    <w:p w:rsidR="001F6B83" w:rsidRPr="0095098F" w:rsidRDefault="001F6B83" w:rsidP="001F6B83">
      <w:pPr>
        <w:pStyle w:val="ListParagraph"/>
        <w:tabs>
          <w:tab w:val="left" w:pos="1260"/>
        </w:tabs>
        <w:ind w:left="990"/>
        <w:jc w:val="both"/>
        <w:rPr>
          <w:rFonts w:ascii="Verdana" w:hAnsi="Verdana"/>
          <w:sz w:val="22"/>
          <w:szCs w:val="22"/>
        </w:rPr>
      </w:pPr>
      <w:r w:rsidRPr="0095098F">
        <w:rPr>
          <w:rFonts w:ascii="Verdana" w:hAnsi="Verdana"/>
          <w:sz w:val="22"/>
          <w:szCs w:val="22"/>
        </w:rPr>
        <w:t xml:space="preserve">Apart from the documents required for obtaining 1st CTE and NOC/fee, following additional documents are required to be submitted along with application for CTE for expansion of projects:- </w:t>
      </w:r>
    </w:p>
    <w:p w:rsidR="001F6B83" w:rsidRPr="0095098F" w:rsidRDefault="001F6B83" w:rsidP="001F6B83">
      <w:pPr>
        <w:pStyle w:val="ListParagraph"/>
        <w:numPr>
          <w:ilvl w:val="0"/>
          <w:numId w:val="4"/>
        </w:numPr>
        <w:tabs>
          <w:tab w:val="left" w:pos="1260"/>
        </w:tabs>
        <w:spacing w:after="0"/>
        <w:ind w:left="1440"/>
        <w:jc w:val="both"/>
        <w:rPr>
          <w:rFonts w:ascii="Verdana" w:hAnsi="Verdana"/>
          <w:sz w:val="22"/>
          <w:szCs w:val="22"/>
        </w:rPr>
      </w:pPr>
      <w:r w:rsidRPr="0095098F">
        <w:rPr>
          <w:rFonts w:ascii="Verdana" w:hAnsi="Verdana"/>
          <w:sz w:val="22"/>
          <w:szCs w:val="22"/>
        </w:rPr>
        <w:t>Copy of valid CTO under Water Act, 1974/ Air Act, 1981 and Authorization under Hazardous Waste Management Rules (if applicable) for the existing project.</w:t>
      </w:r>
    </w:p>
    <w:p w:rsidR="001F6B83" w:rsidRPr="0095098F" w:rsidRDefault="001F6B83" w:rsidP="001F6B83">
      <w:pPr>
        <w:pStyle w:val="ListParagraph"/>
        <w:numPr>
          <w:ilvl w:val="0"/>
          <w:numId w:val="4"/>
        </w:numPr>
        <w:spacing w:after="0"/>
        <w:ind w:left="1440"/>
        <w:jc w:val="both"/>
        <w:rPr>
          <w:rFonts w:ascii="Verdana" w:hAnsi="Verdana"/>
          <w:sz w:val="22"/>
          <w:szCs w:val="22"/>
        </w:rPr>
      </w:pPr>
      <w:r w:rsidRPr="0095098F">
        <w:rPr>
          <w:rFonts w:ascii="Verdana" w:hAnsi="Verdana"/>
          <w:sz w:val="22"/>
          <w:szCs w:val="22"/>
        </w:rPr>
        <w:t>Latest inspection report and analysis reports of effluent/ air emissions/ noise (as applicable), conducted by Board officers for the mandatory inspection, if conducted.</w:t>
      </w:r>
    </w:p>
    <w:p w:rsidR="001F6B83" w:rsidRPr="0095098F" w:rsidRDefault="001F6B83" w:rsidP="001F6B83">
      <w:pPr>
        <w:pStyle w:val="ListParagraph"/>
        <w:numPr>
          <w:ilvl w:val="0"/>
          <w:numId w:val="4"/>
        </w:numPr>
        <w:spacing w:after="0"/>
        <w:ind w:left="1440"/>
        <w:jc w:val="both"/>
        <w:rPr>
          <w:rFonts w:ascii="Verdana" w:hAnsi="Verdana"/>
          <w:sz w:val="22"/>
          <w:szCs w:val="22"/>
        </w:rPr>
      </w:pPr>
      <w:r w:rsidRPr="0095098F">
        <w:rPr>
          <w:rFonts w:ascii="Verdana" w:hAnsi="Verdana"/>
          <w:sz w:val="22"/>
          <w:szCs w:val="22"/>
        </w:rPr>
        <w:t>Copy of fresh analysis reports of effluent/air emissions/ noise, analyzed from Board's lab/recognized lab. (not more than 03 month old)</w:t>
      </w:r>
    </w:p>
    <w:p w:rsidR="001F6B83" w:rsidRPr="0095098F" w:rsidRDefault="001F6B83" w:rsidP="001F6B83">
      <w:pPr>
        <w:pStyle w:val="ListParagraph"/>
        <w:numPr>
          <w:ilvl w:val="0"/>
          <w:numId w:val="4"/>
        </w:numPr>
        <w:spacing w:after="0"/>
        <w:ind w:left="1440"/>
        <w:jc w:val="both"/>
        <w:rPr>
          <w:rFonts w:ascii="Verdana" w:hAnsi="Verdana"/>
          <w:b/>
          <w:sz w:val="22"/>
          <w:szCs w:val="22"/>
        </w:rPr>
      </w:pPr>
      <w:r w:rsidRPr="0095098F">
        <w:rPr>
          <w:rFonts w:ascii="Verdana" w:hAnsi="Verdana"/>
          <w:sz w:val="22"/>
          <w:szCs w:val="22"/>
        </w:rPr>
        <w:t xml:space="preserve">Declaration regarding compliance of prescribed standards for discharge of environmental pollutants in the existing operating project of the unit as per </w:t>
      </w:r>
      <w:r w:rsidRPr="0095098F">
        <w:rPr>
          <w:rFonts w:ascii="Verdana" w:hAnsi="Verdana"/>
          <w:b/>
          <w:sz w:val="22"/>
          <w:szCs w:val="22"/>
        </w:rPr>
        <w:t>Annexure -</w:t>
      </w:r>
      <w:r>
        <w:rPr>
          <w:rFonts w:ascii="Verdana" w:hAnsi="Verdana"/>
          <w:b/>
          <w:sz w:val="22"/>
          <w:szCs w:val="22"/>
        </w:rPr>
        <w:t>XIII</w:t>
      </w:r>
      <w:r w:rsidRPr="0095098F">
        <w:rPr>
          <w:rFonts w:ascii="Verdana" w:hAnsi="Verdana"/>
          <w:b/>
          <w:sz w:val="22"/>
          <w:szCs w:val="22"/>
        </w:rPr>
        <w:t>.</w:t>
      </w:r>
    </w:p>
    <w:p w:rsidR="00D04E17" w:rsidRDefault="00D04E17">
      <w:bookmarkStart w:id="0" w:name="_GoBack"/>
      <w:bookmarkEnd w:id="0"/>
    </w:p>
    <w:sectPr w:rsidR="00D04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70F4"/>
    <w:multiLevelType w:val="hybridMultilevel"/>
    <w:tmpl w:val="23D276C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BF5F92"/>
    <w:multiLevelType w:val="hybridMultilevel"/>
    <w:tmpl w:val="FD344942"/>
    <w:lvl w:ilvl="0" w:tplc="BC6C012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ED13BD"/>
    <w:multiLevelType w:val="hybridMultilevel"/>
    <w:tmpl w:val="AE9416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9E2345E"/>
    <w:multiLevelType w:val="hybridMultilevel"/>
    <w:tmpl w:val="7E52AC6E"/>
    <w:lvl w:ilvl="0" w:tplc="99500C30">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83"/>
    <w:rsid w:val="001F6B83"/>
    <w:rsid w:val="00D04E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heading 4,Report Para,Paragraph,List Paragraph (numbered (a)),List Paragraph1,Resume Title,List Paragraph Char Char,Bullet 1,Number_1,SGLText List Paragraph,new,lp1,Normal Sentence,Colorful List - Accent 11,ListPar1"/>
    <w:basedOn w:val="Normal"/>
    <w:link w:val="ListParagraphChar"/>
    <w:uiPriority w:val="34"/>
    <w:qFormat/>
    <w:rsid w:val="001F6B83"/>
    <w:pPr>
      <w:ind w:left="720"/>
      <w:contextualSpacing/>
    </w:pPr>
    <w:rPr>
      <w:rFonts w:ascii="Arial" w:hAnsi="Arial" w:cs="Arial"/>
      <w:color w:val="000000"/>
      <w:sz w:val="20"/>
      <w:szCs w:val="20"/>
      <w:lang w:val="en-US"/>
    </w:rPr>
  </w:style>
  <w:style w:type="character" w:customStyle="1" w:styleId="ListParagraphChar">
    <w:name w:val="List Paragraph Char"/>
    <w:aliases w:val="Citation List Char,heading 4 Char,Report Para Char,Paragraph Char,List Paragraph (numbered (a)) Char,List Paragraph1 Char,Resume Title Char,List Paragraph Char Char Char,Bullet 1 Char,Number_1 Char,SGLText List Paragraph Char"/>
    <w:basedOn w:val="DefaultParagraphFont"/>
    <w:link w:val="ListParagraph"/>
    <w:uiPriority w:val="34"/>
    <w:qFormat/>
    <w:rsid w:val="001F6B83"/>
    <w:rPr>
      <w:rFonts w:ascii="Arial" w:hAnsi="Arial" w:cs="Arial"/>
      <w:color w:val="000000"/>
      <w:sz w:val="20"/>
      <w:szCs w:val="20"/>
      <w:lang w:val="en-US"/>
    </w:rPr>
  </w:style>
  <w:style w:type="paragraph" w:customStyle="1" w:styleId="Style">
    <w:name w:val="Style"/>
    <w:rsid w:val="001F6B83"/>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heading 4,Report Para,Paragraph,List Paragraph (numbered (a)),List Paragraph1,Resume Title,List Paragraph Char Char,Bullet 1,Number_1,SGLText List Paragraph,new,lp1,Normal Sentence,Colorful List - Accent 11,ListPar1"/>
    <w:basedOn w:val="Normal"/>
    <w:link w:val="ListParagraphChar"/>
    <w:uiPriority w:val="34"/>
    <w:qFormat/>
    <w:rsid w:val="001F6B83"/>
    <w:pPr>
      <w:ind w:left="720"/>
      <w:contextualSpacing/>
    </w:pPr>
    <w:rPr>
      <w:rFonts w:ascii="Arial" w:hAnsi="Arial" w:cs="Arial"/>
      <w:color w:val="000000"/>
      <w:sz w:val="20"/>
      <w:szCs w:val="20"/>
      <w:lang w:val="en-US"/>
    </w:rPr>
  </w:style>
  <w:style w:type="character" w:customStyle="1" w:styleId="ListParagraphChar">
    <w:name w:val="List Paragraph Char"/>
    <w:aliases w:val="Citation List Char,heading 4 Char,Report Para Char,Paragraph Char,List Paragraph (numbered (a)) Char,List Paragraph1 Char,Resume Title Char,List Paragraph Char Char Char,Bullet 1 Char,Number_1 Char,SGLText List Paragraph Char"/>
    <w:basedOn w:val="DefaultParagraphFont"/>
    <w:link w:val="ListParagraph"/>
    <w:uiPriority w:val="34"/>
    <w:qFormat/>
    <w:rsid w:val="001F6B83"/>
    <w:rPr>
      <w:rFonts w:ascii="Arial" w:hAnsi="Arial" w:cs="Arial"/>
      <w:color w:val="000000"/>
      <w:sz w:val="20"/>
      <w:szCs w:val="20"/>
      <w:lang w:val="en-US"/>
    </w:rPr>
  </w:style>
  <w:style w:type="paragraph" w:customStyle="1" w:styleId="Style">
    <w:name w:val="Style"/>
    <w:rsid w:val="001F6B83"/>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pcb.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Company>Hewlett-Packard Company</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Parveen Kaushik</dc:creator>
  <cp:lastModifiedBy>Parveen Kaushik</cp:lastModifiedBy>
  <cp:revision>1</cp:revision>
  <dcterms:created xsi:type="dcterms:W3CDTF">2019-08-22T06:38:00Z</dcterms:created>
  <dcterms:modified xsi:type="dcterms:W3CDTF">2019-08-22T06:42:00Z</dcterms:modified>
</cp:coreProperties>
</file>